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4972"/>
        <w:gridCol w:w="5798"/>
      </w:tblGrid>
      <w:tr w:rsidR="002F5B0B" w:rsidTr="002F5B0B">
        <w:trPr>
          <w:trHeight w:val="321"/>
        </w:trPr>
        <w:tc>
          <w:tcPr>
            <w:tcW w:w="4972" w:type="dxa"/>
            <w:hideMark/>
          </w:tcPr>
          <w:p w:rsidR="002F5B0B" w:rsidRDefault="002F5B0B" w:rsidP="00672645">
            <w:pPr>
              <w:spacing w:after="0" w:line="360" w:lineRule="exact"/>
              <w:jc w:val="both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  CÔNG ĐOÀN GIÁO DỤC VIỆT NAM</w:t>
            </w:r>
          </w:p>
        </w:tc>
        <w:tc>
          <w:tcPr>
            <w:tcW w:w="5798" w:type="dxa"/>
            <w:hideMark/>
          </w:tcPr>
          <w:p w:rsidR="002F5B0B" w:rsidRDefault="002F5B0B" w:rsidP="00672645">
            <w:pPr>
              <w:spacing w:after="0" w:line="360" w:lineRule="exact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  CỘNG HOÀ XÃ HỘI CHỦ NGHĨA VIỆT NAM</w:t>
            </w:r>
          </w:p>
        </w:tc>
      </w:tr>
      <w:tr w:rsidR="002F5B0B" w:rsidTr="002F5B0B">
        <w:trPr>
          <w:trHeight w:val="321"/>
        </w:trPr>
        <w:tc>
          <w:tcPr>
            <w:tcW w:w="4972" w:type="dxa"/>
            <w:hideMark/>
          </w:tcPr>
          <w:p w:rsidR="002F5B0B" w:rsidRDefault="002F5B0B" w:rsidP="00672645">
            <w:pPr>
              <w:spacing w:after="0" w:line="360" w:lineRule="exact"/>
              <w:jc w:val="both"/>
              <w:rPr>
                <w:b/>
                <w:szCs w:val="26"/>
                <w:lang w:val="pt-BR"/>
              </w:rPr>
            </w:pPr>
            <w:r>
              <w:rPr>
                <w:sz w:val="26"/>
                <w:lang w:val="pt-BR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CÔNG ĐOÀN </w:t>
            </w:r>
          </w:p>
        </w:tc>
        <w:tc>
          <w:tcPr>
            <w:tcW w:w="5798" w:type="dxa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 xml:space="preserve">   </w:t>
            </w:r>
            <w:r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2F5B0B" w:rsidTr="002F5B0B">
        <w:trPr>
          <w:trHeight w:val="321"/>
        </w:trPr>
        <w:tc>
          <w:tcPr>
            <w:tcW w:w="4972" w:type="dxa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8" w:type="dxa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7B38BF" wp14:editId="423CE1E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3210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5pt" to="23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KOAx1P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2F5B0B" w:rsidTr="002F5B0B">
        <w:trPr>
          <w:trHeight w:val="321"/>
        </w:trPr>
        <w:tc>
          <w:tcPr>
            <w:tcW w:w="4972" w:type="dxa"/>
            <w:hideMark/>
          </w:tcPr>
          <w:p w:rsidR="002F5B0B" w:rsidRDefault="0075753A" w:rsidP="008F21CC">
            <w:pPr>
              <w:pStyle w:val="Heading2"/>
              <w:widowControl/>
              <w:spacing w:line="360" w:lineRule="exact"/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752BC" wp14:editId="2D1DB0B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10160</wp:posOffset>
                      </wp:positionV>
                      <wp:extent cx="11766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C7032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.8pt" to="161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p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zR9ms9n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"/>
                  </w:pict>
                </mc:Fallback>
              </mc:AlternateContent>
            </w:r>
            <w:r w:rsidR="002F5B0B" w:rsidRPr="00672645">
              <w:rPr>
                <w:rFonts w:ascii="Times New Roman" w:hAnsi="Times New Roman"/>
                <w:sz w:val="26"/>
                <w:lang w:val="pt-BR"/>
              </w:rPr>
              <w:t xml:space="preserve">Số:  </w:t>
            </w:r>
            <w:r w:rsidR="008F21CC">
              <w:rPr>
                <w:rFonts w:ascii="Times New Roman" w:hAnsi="Times New Roman"/>
                <w:sz w:val="26"/>
                <w:lang w:val="pt-BR"/>
              </w:rPr>
              <w:t>189</w:t>
            </w:r>
            <w:r w:rsidR="002F5B0B" w:rsidRPr="00672645">
              <w:rPr>
                <w:rFonts w:ascii="Times New Roman" w:hAnsi="Times New Roman"/>
                <w:sz w:val="26"/>
                <w:lang w:val="pt-BR"/>
              </w:rPr>
              <w:t xml:space="preserve"> /Ctr-CĐ</w:t>
            </w:r>
          </w:p>
        </w:tc>
        <w:tc>
          <w:tcPr>
            <w:tcW w:w="5798" w:type="dxa"/>
            <w:hideMark/>
          </w:tcPr>
          <w:p w:rsidR="002F5B0B" w:rsidRDefault="002F5B0B" w:rsidP="008F21CC">
            <w:pPr>
              <w:pStyle w:val="Heading1"/>
              <w:widowControl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</w:t>
            </w:r>
            <w:r w:rsidR="00672645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à Nội, ngày  </w:t>
            </w:r>
            <w:r w:rsidR="008F21CC">
              <w:rPr>
                <w:rFonts w:ascii="Times New Roman" w:hAnsi="Times New Roman"/>
                <w:sz w:val="28"/>
                <w:szCs w:val="28"/>
                <w:lang w:val="pt-BR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tháng  </w:t>
            </w:r>
            <w:r w:rsidR="008F21CC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năm 2019</w:t>
            </w:r>
          </w:p>
        </w:tc>
      </w:tr>
    </w:tbl>
    <w:p w:rsidR="002F5B0B" w:rsidRDefault="002F5B0B" w:rsidP="00672645">
      <w:pPr>
        <w:spacing w:after="0" w:line="360" w:lineRule="exact"/>
        <w:jc w:val="center"/>
        <w:rPr>
          <w:rFonts w:eastAsia="Times New Roman"/>
          <w:b/>
          <w:bCs/>
          <w:szCs w:val="28"/>
        </w:rPr>
      </w:pPr>
    </w:p>
    <w:p w:rsidR="002F5B0B" w:rsidRDefault="002F5B0B" w:rsidP="00672645">
      <w:pPr>
        <w:spacing w:after="0" w:line="360" w:lineRule="exac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CHƯƠNG TRÌNH </w:t>
      </w:r>
    </w:p>
    <w:p w:rsidR="002F5B0B" w:rsidRDefault="002F5B0B" w:rsidP="00672645">
      <w:pPr>
        <w:spacing w:after="0" w:line="360" w:lineRule="exact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Công tác của Ủy ban Kiểm tra Công đoàn</w:t>
      </w:r>
    </w:p>
    <w:p w:rsidR="002F5B0B" w:rsidRDefault="002F5B0B" w:rsidP="00672645">
      <w:pPr>
        <w:spacing w:after="0" w:line="360" w:lineRule="exac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Trường Đại học Sư phạm Hà Nội, khóa XVII, nhiệm kỳ 2019 </w:t>
      </w:r>
      <w:r w:rsidR="00672645">
        <w:rPr>
          <w:rFonts w:eastAsia="Times New Roman"/>
          <w:b/>
          <w:bCs/>
          <w:szCs w:val="28"/>
        </w:rPr>
        <w:t>-</w:t>
      </w:r>
      <w:r>
        <w:rPr>
          <w:rFonts w:eastAsia="Times New Roman"/>
          <w:b/>
          <w:bCs/>
          <w:szCs w:val="28"/>
        </w:rPr>
        <w:t xml:space="preserve"> 2024</w:t>
      </w:r>
    </w:p>
    <w:p w:rsidR="00672645" w:rsidRDefault="00672645" w:rsidP="00672645">
      <w:pPr>
        <w:spacing w:after="0" w:line="360" w:lineRule="exact"/>
        <w:jc w:val="center"/>
        <w:rPr>
          <w:rFonts w:eastAsia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8CAC9" wp14:editId="18583AF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5263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.5pt" to="33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"/>
            </w:pict>
          </mc:Fallback>
        </mc:AlternateContent>
      </w:r>
    </w:p>
    <w:p w:rsidR="002F5B0B" w:rsidRDefault="002F5B0B" w:rsidP="00672645">
      <w:pPr>
        <w:spacing w:after="0" w:line="360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2F5B0B" w:rsidRDefault="002F5B0B" w:rsidP="00771CCD">
      <w:pPr>
        <w:spacing w:after="0" w:line="360" w:lineRule="exact"/>
        <w:ind w:firstLine="720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Căn cứ Điều lệ Công đoàn Việt Nam; </w:t>
      </w:r>
    </w:p>
    <w:p w:rsidR="002F5B0B" w:rsidRDefault="002F5B0B" w:rsidP="00132B99">
      <w:pPr>
        <w:spacing w:after="0" w:line="360" w:lineRule="exact"/>
        <w:ind w:firstLine="720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Căn cứ Quyết định số 171/QĐ-CĐN ngày 19/6/2019 của BCH Công đoàn Giáo dục Việt Nam</w:t>
      </w:r>
      <w:r w:rsidR="00132B99">
        <w:rPr>
          <w:rFonts w:eastAsia="Times New Roman"/>
          <w:i/>
          <w:szCs w:val="28"/>
        </w:rPr>
        <w:t xml:space="preserve"> </w:t>
      </w:r>
      <w:r>
        <w:rPr>
          <w:rFonts w:eastAsia="Times New Roman"/>
          <w:i/>
          <w:szCs w:val="28"/>
        </w:rPr>
        <w:t xml:space="preserve"> về việc </w:t>
      </w:r>
      <w:r w:rsidR="00132B99">
        <w:rPr>
          <w:rFonts w:eastAsia="Times New Roman"/>
          <w:i/>
          <w:szCs w:val="28"/>
        </w:rPr>
        <w:t>công nhận Ủy ban k</w:t>
      </w:r>
      <w:r>
        <w:rPr>
          <w:rFonts w:eastAsia="Times New Roman"/>
          <w:i/>
          <w:szCs w:val="28"/>
        </w:rPr>
        <w:t xml:space="preserve">iểm tra </w:t>
      </w:r>
      <w:r w:rsidR="00132B99">
        <w:rPr>
          <w:rFonts w:eastAsia="Times New Roman"/>
          <w:i/>
          <w:szCs w:val="28"/>
        </w:rPr>
        <w:t xml:space="preserve">(UBKT) </w:t>
      </w:r>
      <w:r>
        <w:rPr>
          <w:rFonts w:eastAsia="Times New Roman"/>
          <w:i/>
          <w:szCs w:val="28"/>
        </w:rPr>
        <w:t xml:space="preserve">Công đoàn Trường Đại học Sư phạm </w:t>
      </w:r>
      <w:r w:rsidR="00132B99">
        <w:rPr>
          <w:rFonts w:eastAsia="Times New Roman"/>
          <w:i/>
          <w:szCs w:val="28"/>
        </w:rPr>
        <w:t xml:space="preserve">(ĐHSP) </w:t>
      </w:r>
      <w:r>
        <w:rPr>
          <w:rFonts w:eastAsia="Times New Roman"/>
          <w:i/>
          <w:szCs w:val="28"/>
        </w:rPr>
        <w:t>Hà Nội, khóa XVII, nhiệm kỳ 2019 - 2024;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pacing w:val="-6"/>
          <w:szCs w:val="28"/>
        </w:rPr>
        <w:t>Căn cứ Nghị quyết Đại hội đại biểu Công đoàn Trường Đ</w:t>
      </w:r>
      <w:r w:rsidR="00132B99">
        <w:rPr>
          <w:rFonts w:eastAsia="Times New Roman"/>
          <w:i/>
          <w:spacing w:val="-6"/>
          <w:szCs w:val="28"/>
        </w:rPr>
        <w:t>HSP H</w:t>
      </w:r>
      <w:r>
        <w:rPr>
          <w:rFonts w:eastAsia="Times New Roman"/>
          <w:i/>
          <w:spacing w:val="-6"/>
          <w:szCs w:val="28"/>
        </w:rPr>
        <w:t xml:space="preserve">à Nội, </w:t>
      </w:r>
      <w:r>
        <w:rPr>
          <w:rFonts w:eastAsia="Times New Roman"/>
          <w:i/>
          <w:szCs w:val="28"/>
        </w:rPr>
        <w:t>khóa XVII, nhiệm kỳ 2019 - 2024;</w:t>
      </w:r>
    </w:p>
    <w:p w:rsidR="002F5B0B" w:rsidRPr="00132B99" w:rsidRDefault="002F5B0B" w:rsidP="00672645">
      <w:pPr>
        <w:spacing w:after="0" w:line="360" w:lineRule="exact"/>
        <w:ind w:firstLine="720"/>
        <w:jc w:val="both"/>
        <w:rPr>
          <w:rFonts w:eastAsia="Times New Roman"/>
          <w:i/>
          <w:szCs w:val="28"/>
        </w:rPr>
      </w:pPr>
      <w:r w:rsidRPr="00132B99">
        <w:rPr>
          <w:rFonts w:eastAsia="Times New Roman"/>
          <w:i/>
          <w:szCs w:val="28"/>
        </w:rPr>
        <w:t>Căn cứ Quy chế h</w:t>
      </w:r>
      <w:r w:rsidR="00132B99" w:rsidRPr="00132B99">
        <w:rPr>
          <w:rFonts w:eastAsia="Times New Roman"/>
          <w:i/>
          <w:szCs w:val="28"/>
        </w:rPr>
        <w:t>oạt động của Ban chấp hành</w:t>
      </w:r>
      <w:r w:rsidRPr="00132B99">
        <w:rPr>
          <w:rFonts w:eastAsia="Times New Roman"/>
          <w:i/>
          <w:szCs w:val="28"/>
        </w:rPr>
        <w:t xml:space="preserve"> </w:t>
      </w:r>
      <w:r w:rsidR="00132B99">
        <w:rPr>
          <w:rFonts w:eastAsia="Times New Roman"/>
          <w:i/>
          <w:szCs w:val="28"/>
        </w:rPr>
        <w:t xml:space="preserve">(BCH) </w:t>
      </w:r>
      <w:r w:rsidRPr="00132B99">
        <w:rPr>
          <w:rFonts w:eastAsia="Times New Roman"/>
          <w:i/>
          <w:szCs w:val="28"/>
        </w:rPr>
        <w:t>Công đoàn Trường ĐHSP Hà Nội, Quy chế hoạt động của UBKT Công đoàn Trường ĐHSP Hà Nội khóa XVII, nhiệm kỳ 2019 - 2024,</w:t>
      </w:r>
    </w:p>
    <w:p w:rsidR="002F5B0B" w:rsidRDefault="00132B99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UBKT</w:t>
      </w:r>
      <w:r w:rsidR="002F5B0B">
        <w:rPr>
          <w:rFonts w:eastAsia="Times New Roman"/>
          <w:szCs w:val="28"/>
        </w:rPr>
        <w:t xml:space="preserve"> Công đoàn Trườn</w:t>
      </w:r>
      <w:r>
        <w:rPr>
          <w:rFonts w:eastAsia="Times New Roman"/>
          <w:szCs w:val="28"/>
        </w:rPr>
        <w:t xml:space="preserve">g ĐHSP Hà Nội </w:t>
      </w:r>
      <w:r w:rsidR="002F5B0B">
        <w:rPr>
          <w:rFonts w:eastAsia="Times New Roman"/>
          <w:szCs w:val="28"/>
        </w:rPr>
        <w:t>xây dựng Chương trình công tác nhiệm kỳ 2019 - 2024 như sau:</w:t>
      </w:r>
    </w:p>
    <w:p w:rsidR="002F5B0B" w:rsidRPr="00672645" w:rsidRDefault="002F5B0B" w:rsidP="00672645">
      <w:pPr>
        <w:spacing w:before="120" w:after="0" w:line="360" w:lineRule="exact"/>
        <w:jc w:val="both"/>
        <w:rPr>
          <w:rFonts w:eastAsia="Times New Roman"/>
          <w:b/>
          <w:bCs/>
          <w:sz w:val="26"/>
          <w:szCs w:val="24"/>
        </w:rPr>
      </w:pPr>
      <w:r w:rsidRPr="00672645">
        <w:rPr>
          <w:rFonts w:eastAsia="Times New Roman"/>
          <w:b/>
          <w:bCs/>
          <w:sz w:val="26"/>
          <w:szCs w:val="24"/>
        </w:rPr>
        <w:t>I.  NỘI DUNG HOẠT ĐỘNG KIỂM TRA</w:t>
      </w:r>
    </w:p>
    <w:p w:rsidR="002F5B0B" w:rsidRDefault="002F5B0B" w:rsidP="00672645">
      <w:pPr>
        <w:pStyle w:val="ListParagraph"/>
        <w:spacing w:after="0" w:line="360" w:lineRule="exact"/>
        <w:ind w:left="450" w:firstLine="27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1. Kiểm tra đồng cấp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Kiểm tra việc chấp hành Điều lệ Công đoàn, việc thực hiện nghị quyết Đại hội Công đoàn nhiệm kỳ 2019</w:t>
      </w:r>
      <w:r w:rsidR="00132B99">
        <w:rPr>
          <w:rFonts w:eastAsia="Times New Roman"/>
          <w:szCs w:val="28"/>
        </w:rPr>
        <w:t xml:space="preserve"> - 2024 của BCH Công đoàn Trường</w:t>
      </w:r>
      <w:r>
        <w:rPr>
          <w:rFonts w:eastAsia="Times New Roman"/>
          <w:szCs w:val="28"/>
        </w:rPr>
        <w:t>, gồm có: công tác văn thư, lưu trữ văn bản, triển khai thực hiện các phong trào thi đua, hoạt động công đoàn và các nội dung liên quan khác;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Kiểm tra việc thu, chi, sử dụng, quản lý tài chính, tài sản công đoàn, hoạt động kinh tế của công đoàn và các nội dung liên quan khác;</w:t>
      </w:r>
    </w:p>
    <w:p w:rsidR="002F5B0B" w:rsidRDefault="002F5B0B" w:rsidP="00672645">
      <w:pPr>
        <w:spacing w:after="0" w:line="360" w:lineRule="exact"/>
        <w:ind w:firstLine="72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2. Kiểm tra Công đoàn bộ phận</w:t>
      </w:r>
    </w:p>
    <w:p w:rsidR="002F5B0B" w:rsidRDefault="002F5B0B" w:rsidP="00132B99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Kiểm tra việc thực hiện Điều lệ Công đoàn của </w:t>
      </w:r>
      <w:r w:rsidR="00132B99">
        <w:rPr>
          <w:rFonts w:eastAsia="Times New Roman"/>
          <w:szCs w:val="28"/>
        </w:rPr>
        <w:t>các Công đoàn bộ phận (CĐBP).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 w:rsidRPr="00672645">
        <w:rPr>
          <w:rFonts w:eastAsia="Times New Roman"/>
          <w:spacing w:val="-8"/>
          <w:szCs w:val="28"/>
        </w:rPr>
        <w:t xml:space="preserve">- Kiểm tra việc sử dụng nguồn kinh phí Công đoàn Trường hỗ trợ các </w:t>
      </w:r>
      <w:r w:rsidR="00132B99">
        <w:rPr>
          <w:rFonts w:eastAsia="Times New Roman"/>
          <w:spacing w:val="-8"/>
          <w:szCs w:val="28"/>
        </w:rPr>
        <w:t>CĐBP</w:t>
      </w:r>
      <w:r w:rsidRPr="00672645">
        <w:rPr>
          <w:rFonts w:eastAsia="Times New Roman"/>
          <w:spacing w:val="-8"/>
          <w:szCs w:val="28"/>
        </w:rPr>
        <w:t xml:space="preserve"> hoạt động</w:t>
      </w:r>
      <w:r>
        <w:rPr>
          <w:rFonts w:eastAsia="Times New Roman"/>
          <w:szCs w:val="28"/>
        </w:rPr>
        <w:t>.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3. Giải quyết khiếu nại, tố cáo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Tiếp nhận, phân loại đơn thư khiếu nại của công đoàn viên;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Giúp BCH Công đoàn Trường giải quyết các đơn thư, khiếu nại của công đoàn viên trong các lĩnh vực thuộc thẩm quyền giải quyết;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Thực hiện giải quyết đúng quy trình, đúng quy định, không để tồn đọng các khiếu tố, khiếu nại của công đoàn viên;</w:t>
      </w:r>
    </w:p>
    <w:p w:rsidR="002F5B0B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 Hướng dẫn người có đơn khiếu tố, khiếu nại đến nơi có thẩm quyền và trách nhiệm đối với những lĩnh vực không thuộc thẩm quyền giải quyết.</w:t>
      </w:r>
    </w:p>
    <w:p w:rsidR="002F5B0B" w:rsidRPr="00672645" w:rsidRDefault="002F5B0B" w:rsidP="00672645">
      <w:pPr>
        <w:spacing w:before="120" w:after="0" w:line="360" w:lineRule="exact"/>
        <w:rPr>
          <w:rFonts w:eastAsia="Times New Roman"/>
          <w:sz w:val="26"/>
          <w:szCs w:val="24"/>
        </w:rPr>
      </w:pPr>
      <w:r w:rsidRPr="00672645">
        <w:rPr>
          <w:rFonts w:eastAsia="Times New Roman"/>
          <w:sz w:val="26"/>
          <w:szCs w:val="24"/>
        </w:rPr>
        <w:t> </w:t>
      </w:r>
      <w:r w:rsidRPr="00672645">
        <w:rPr>
          <w:rFonts w:eastAsia="Times New Roman"/>
          <w:b/>
          <w:bCs/>
          <w:sz w:val="26"/>
          <w:szCs w:val="24"/>
        </w:rPr>
        <w:t>II.  BỒI DƯỠNG NGHIỆP VỤ CHO CÁN BỘ ỦY BAN KIỂM TRA</w:t>
      </w:r>
    </w:p>
    <w:p w:rsidR="002F5B0B" w:rsidRPr="00672645" w:rsidRDefault="00132B99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Cung cấp tài liệu đến ủ</w:t>
      </w:r>
      <w:r w:rsidR="002F5B0B" w:rsidRPr="00672645">
        <w:rPr>
          <w:rFonts w:eastAsia="Times New Roman"/>
          <w:szCs w:val="28"/>
        </w:rPr>
        <w:t>y viên UBKT;</w:t>
      </w:r>
    </w:p>
    <w:p w:rsidR="002F5B0B" w:rsidRPr="00672645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 w:rsidRPr="00672645">
        <w:rPr>
          <w:rFonts w:eastAsia="Times New Roman"/>
          <w:szCs w:val="28"/>
        </w:rPr>
        <w:t xml:space="preserve">- Tổ chức tập huấn cho </w:t>
      </w:r>
      <w:r w:rsidR="00132B99">
        <w:rPr>
          <w:rFonts w:eastAsia="Times New Roman"/>
          <w:szCs w:val="28"/>
        </w:rPr>
        <w:t>ủy viên UBKT</w:t>
      </w:r>
      <w:r w:rsidRPr="00672645">
        <w:rPr>
          <w:rFonts w:eastAsia="Times New Roman"/>
          <w:szCs w:val="28"/>
        </w:rPr>
        <w:t xml:space="preserve"> Công đoàn Trường về các nội dung liên quan đến nhiệm vụ kiểm tra như: kiến thức pháp luật, nghiệp vụ công tác kiểm tra công đoàn, tài chính, chế độ, chính sách đối với người lao động;</w:t>
      </w:r>
    </w:p>
    <w:p w:rsidR="002F5B0B" w:rsidRPr="00672645" w:rsidRDefault="002F5B0B" w:rsidP="00672645">
      <w:pPr>
        <w:spacing w:after="0" w:line="360" w:lineRule="exact"/>
        <w:ind w:firstLine="720"/>
        <w:jc w:val="both"/>
        <w:rPr>
          <w:rFonts w:eastAsia="Times New Roman"/>
          <w:szCs w:val="28"/>
        </w:rPr>
      </w:pPr>
      <w:r w:rsidRPr="00672645">
        <w:rPr>
          <w:rFonts w:eastAsia="Times New Roman"/>
          <w:szCs w:val="28"/>
        </w:rPr>
        <w:t>- Cử cán bộ tham gia đầy đủ các lớp tập huấn, bồi dưỡng nghiệp vụ do Công đoàn Trường và Công đoàn cấp trên tổ chức.</w:t>
      </w:r>
    </w:p>
    <w:p w:rsidR="002F5B0B" w:rsidRPr="001529E9" w:rsidRDefault="002F5B0B" w:rsidP="00672645">
      <w:pPr>
        <w:spacing w:before="120" w:after="0" w:line="360" w:lineRule="exact"/>
        <w:jc w:val="both"/>
        <w:rPr>
          <w:rFonts w:eastAsia="Times New Roman"/>
          <w:sz w:val="26"/>
          <w:szCs w:val="24"/>
        </w:rPr>
      </w:pPr>
      <w:r w:rsidRPr="001529E9">
        <w:rPr>
          <w:rFonts w:eastAsia="Times New Roman"/>
          <w:b/>
          <w:sz w:val="26"/>
          <w:szCs w:val="24"/>
        </w:rPr>
        <w:t> III</w:t>
      </w:r>
      <w:r w:rsidRPr="001529E9">
        <w:rPr>
          <w:rFonts w:eastAsia="Times New Roman"/>
          <w:b/>
          <w:bCs/>
          <w:sz w:val="26"/>
          <w:szCs w:val="24"/>
        </w:rPr>
        <w:t>.  NỘI DUNG VÀ LỊCH DỰ KIẾN KIỂM TRA CÔNG ĐOÀN BỘ PHẬN</w:t>
      </w:r>
    </w:p>
    <w:p w:rsidR="002F5B0B" w:rsidRDefault="00672645" w:rsidP="00672645">
      <w:pPr>
        <w:spacing w:after="0" w:line="360" w:lineRule="exact"/>
        <w:ind w:firstLine="72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1. Lịch kiểm tra dự kiến</w:t>
      </w:r>
    </w:p>
    <w:p w:rsidR="002F5B0B" w:rsidRPr="00132B99" w:rsidRDefault="002F5B0B" w:rsidP="00672645">
      <w:pPr>
        <w:spacing w:after="0" w:line="360" w:lineRule="exact"/>
        <w:ind w:firstLine="720"/>
        <w:jc w:val="both"/>
        <w:rPr>
          <w:rFonts w:eastAsia="Times New Roman"/>
          <w:bCs/>
          <w:szCs w:val="24"/>
        </w:rPr>
      </w:pPr>
      <w:r w:rsidRPr="00132B99">
        <w:rPr>
          <w:rFonts w:eastAsia="Times New Roman"/>
          <w:bCs/>
          <w:szCs w:val="24"/>
        </w:rPr>
        <w:t>- Trong n</w:t>
      </w:r>
      <w:r w:rsidR="00132B99">
        <w:rPr>
          <w:rFonts w:eastAsia="Times New Roman"/>
          <w:bCs/>
          <w:szCs w:val="24"/>
        </w:rPr>
        <w:t xml:space="preserve">hiệm kỳ, mỗi </w:t>
      </w:r>
      <w:r w:rsidRPr="00132B99">
        <w:rPr>
          <w:rFonts w:eastAsia="Times New Roman"/>
          <w:bCs/>
          <w:szCs w:val="24"/>
        </w:rPr>
        <w:t>CĐBP được kiểm tra 2 lần, t</w:t>
      </w:r>
      <w:r w:rsidR="00672645" w:rsidRPr="00132B99">
        <w:rPr>
          <w:rFonts w:eastAsia="Times New Roman"/>
          <w:bCs/>
          <w:szCs w:val="24"/>
        </w:rPr>
        <w:t xml:space="preserve">rung bình mỗi quý từ 02 đến 04 </w:t>
      </w:r>
      <w:r w:rsidRPr="00132B99">
        <w:rPr>
          <w:rFonts w:eastAsia="Times New Roman"/>
          <w:bCs/>
          <w:szCs w:val="24"/>
        </w:rPr>
        <w:t xml:space="preserve">CĐBP.  </w:t>
      </w:r>
    </w:p>
    <w:p w:rsidR="002F5B0B" w:rsidRPr="00672645" w:rsidRDefault="002F5B0B" w:rsidP="00672645">
      <w:pPr>
        <w:spacing w:after="0" w:line="360" w:lineRule="exact"/>
        <w:ind w:firstLine="720"/>
        <w:jc w:val="both"/>
        <w:rPr>
          <w:rFonts w:eastAsia="Times New Roman"/>
          <w:bCs/>
          <w:sz w:val="32"/>
          <w:szCs w:val="24"/>
        </w:rPr>
      </w:pPr>
      <w:r>
        <w:rPr>
          <w:rFonts w:eastAsia="Times New Roman"/>
          <w:bCs/>
          <w:szCs w:val="24"/>
        </w:rPr>
        <w:t>- Kế hoạch kiểm tra được thông báo trước 1 tháng; t</w:t>
      </w:r>
      <w:r>
        <w:rPr>
          <w:rFonts w:eastAsia="Times New Roman"/>
          <w:szCs w:val="24"/>
        </w:rPr>
        <w:t>hời gian, địa điểm làm việc cụ thể sẽ được thống nhất với đơn vị kiểm tra trước ít nhất 07 ngày làm việc</w:t>
      </w:r>
      <w:r w:rsidR="00672645">
        <w:rPr>
          <w:rFonts w:eastAsia="Times New Roman"/>
          <w:szCs w:val="24"/>
        </w:rPr>
        <w:t>; đ</w:t>
      </w:r>
      <w:r w:rsidR="00672645" w:rsidRPr="00672645">
        <w:rPr>
          <w:rFonts w:eastAsia="Times New Roman"/>
          <w:bCs/>
          <w:szCs w:val="24"/>
        </w:rPr>
        <w:t>ịa điểm làm việc cụ thể sẽ được thống nhất với đơn vị kiểm</w:t>
      </w:r>
      <w:r w:rsidR="00672645">
        <w:rPr>
          <w:rFonts w:eastAsia="Times New Roman"/>
          <w:bCs/>
          <w:szCs w:val="24"/>
        </w:rPr>
        <w:t xml:space="preserve"> tra.</w:t>
      </w:r>
    </w:p>
    <w:p w:rsidR="002F5B0B" w:rsidRPr="0075753A" w:rsidRDefault="002F5B0B" w:rsidP="002A3393">
      <w:pPr>
        <w:spacing w:after="0" w:line="360" w:lineRule="exact"/>
        <w:ind w:left="90" w:firstLine="630"/>
        <w:jc w:val="both"/>
        <w:rPr>
          <w:rFonts w:eastAsia="Times New Roman"/>
          <w:b/>
          <w:bCs/>
          <w:szCs w:val="24"/>
        </w:rPr>
      </w:pPr>
      <w:r w:rsidRPr="0075753A">
        <w:rPr>
          <w:rFonts w:eastAsia="Times New Roman"/>
          <w:b/>
          <w:bCs/>
          <w:szCs w:val="24"/>
        </w:rPr>
        <w:t xml:space="preserve">2. </w:t>
      </w:r>
      <w:r w:rsidR="002A3393" w:rsidRPr="0075753A">
        <w:rPr>
          <w:rFonts w:eastAsia="Times New Roman"/>
          <w:b/>
          <w:bCs/>
          <w:szCs w:val="24"/>
        </w:rPr>
        <w:t>Tiêu chuẩn</w:t>
      </w:r>
      <w:r w:rsidR="00672645" w:rsidRPr="0075753A">
        <w:rPr>
          <w:rFonts w:eastAsia="Times New Roman"/>
          <w:b/>
          <w:bCs/>
          <w:szCs w:val="24"/>
        </w:rPr>
        <w:t xml:space="preserve"> đánh giá chất lượng hoạt động của Công đoàn bộ phận</w:t>
      </w:r>
      <w:r w:rsidRPr="0075753A">
        <w:rPr>
          <w:rFonts w:eastAsia="Times New Roman"/>
          <w:b/>
          <w:bCs/>
          <w:szCs w:val="24"/>
        </w:rPr>
        <w:t xml:space="preserve"> </w:t>
      </w:r>
    </w:p>
    <w:p w:rsidR="001529E9" w:rsidRPr="001529E9" w:rsidRDefault="002A3393" w:rsidP="002A3393">
      <w:pPr>
        <w:pStyle w:val="ListParagraph"/>
        <w:spacing w:after="120" w:line="360" w:lineRule="exact"/>
        <w:ind w:left="90" w:firstLine="630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a.</w:t>
      </w:r>
      <w:r w:rsidR="002F5B0B">
        <w:rPr>
          <w:rFonts w:eastAsia="Times New Roman"/>
          <w:b/>
          <w:bCs/>
          <w:i/>
          <w:iCs/>
          <w:szCs w:val="24"/>
        </w:rPr>
        <w:t xml:space="preserve"> </w:t>
      </w:r>
      <w:r w:rsidR="00672645">
        <w:rPr>
          <w:rFonts w:eastAsia="Times New Roman"/>
          <w:b/>
          <w:bCs/>
          <w:i/>
          <w:iCs/>
          <w:szCs w:val="24"/>
        </w:rPr>
        <w:t>V</w:t>
      </w:r>
      <w:r w:rsidR="002F5B0B">
        <w:rPr>
          <w:rFonts w:eastAsia="Times New Roman"/>
          <w:b/>
          <w:bCs/>
          <w:i/>
          <w:iCs/>
          <w:szCs w:val="24"/>
        </w:rPr>
        <w:t>iệc chấp hành Điều lệ Công đoàn (70 điểm)</w:t>
      </w:r>
      <w:r w:rsidR="002F5B0B">
        <w:rPr>
          <w:rFonts w:eastAsia="Times New Roman"/>
          <w:szCs w:val="24"/>
        </w:rPr>
        <w:t> </w:t>
      </w:r>
      <w:r>
        <w:rPr>
          <w:rFonts w:eastAsia="Times New Roman"/>
          <w:szCs w:val="24"/>
        </w:rPr>
        <w:tab/>
      </w:r>
    </w:p>
    <w:tbl>
      <w:tblPr>
        <w:tblW w:w="99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137"/>
        <w:gridCol w:w="5160"/>
        <w:gridCol w:w="917"/>
      </w:tblGrid>
      <w:tr w:rsidR="002F5B0B" w:rsidRPr="001529E9" w:rsidTr="002F5B0B">
        <w:trPr>
          <w:tblHeader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672645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NỘI DUNG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YÊU CẦU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ĐIỂM</w:t>
            </w:r>
          </w:p>
        </w:tc>
      </w:tr>
      <w:tr w:rsidR="002F5B0B" w:rsidTr="002F5B0B">
        <w:trPr>
          <w:tblHeader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ind w:left="203" w:right="69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Triển khai thực hiện các kế hoạch công tác, hoạt động của Công </w:t>
            </w:r>
            <w:r w:rsidR="00132B99">
              <w:rPr>
                <w:rFonts w:eastAsia="Times New Roman"/>
                <w:szCs w:val="28"/>
              </w:rPr>
              <w:t>đoàn Trường và CĐBP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Đầy đủ, kịp thời và đạt kết quả tốt.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>30đ</w:t>
            </w:r>
          </w:p>
        </w:tc>
      </w:tr>
      <w:tr w:rsidR="002F5B0B" w:rsidTr="002F5B0B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672645" w:rsidP="00672645">
            <w:pPr>
              <w:spacing w:after="0" w:line="360" w:lineRule="exact"/>
              <w:ind w:left="203" w:right="69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>T</w:t>
            </w:r>
            <w:r w:rsidR="002F5B0B">
              <w:rPr>
                <w:rFonts w:eastAsia="Times New Roman"/>
                <w:spacing w:val="-2"/>
                <w:szCs w:val="28"/>
              </w:rPr>
              <w:t>hực hiện Điều lệ Công đoàn về công tác đoàn vụ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Có sổ biên bản ghi chép các cuộc họp định kỳ của BCH</w:t>
            </w:r>
            <w:r w:rsidR="00132B99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CĐBP  theo quy định của BCH</w:t>
            </w:r>
            <w:r w:rsidR="00132B99">
              <w:rPr>
                <w:rFonts w:eastAsia="Times New Roman"/>
                <w:szCs w:val="28"/>
              </w:rPr>
              <w:t xml:space="preserve"> Công đoàn</w:t>
            </w:r>
            <w:r>
              <w:rPr>
                <w:rFonts w:eastAsia="Times New Roman"/>
                <w:szCs w:val="28"/>
              </w:rPr>
              <w:t xml:space="preserve"> Trường;</w:t>
            </w:r>
          </w:p>
          <w:p w:rsidR="002F5B0B" w:rsidRDefault="002F5B0B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Tổ chức họp BCH CĐBP: 1 tháng/1 lần; họp BCH mở rộng: 3 tháng/1 lần;</w:t>
            </w:r>
          </w:p>
          <w:p w:rsidR="002F5B0B" w:rsidRDefault="00132B99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Có lưu trữ công văn của Công đoàn</w:t>
            </w:r>
            <w:r w:rsidR="002F5B0B">
              <w:rPr>
                <w:rFonts w:eastAsia="Times New Roman"/>
                <w:szCs w:val="28"/>
              </w:rPr>
              <w:t xml:space="preserve"> Trường gửi về;</w:t>
            </w:r>
          </w:p>
          <w:p w:rsidR="002F5B0B" w:rsidRDefault="002F5B0B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Cập nhật thường xuyên thông tin và danh sách đoàn viên của đơn vị về VPCĐ trường.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20đ</w:t>
            </w:r>
          </w:p>
        </w:tc>
      </w:tr>
      <w:tr w:rsidR="00672645" w:rsidTr="00D65813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645" w:rsidRDefault="00672645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645" w:rsidRDefault="00672645" w:rsidP="00672645">
            <w:pPr>
              <w:spacing w:after="0" w:line="360" w:lineRule="exact"/>
              <w:ind w:left="203" w:right="69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Thực hiện dân chủ trong nhà trường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645" w:rsidRPr="00711929" w:rsidRDefault="00672645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pacing w:val="-6"/>
                <w:szCs w:val="28"/>
              </w:rPr>
            </w:pPr>
            <w:r w:rsidRPr="00711929">
              <w:rPr>
                <w:rFonts w:eastAsia="Times New Roman"/>
                <w:spacing w:val="-6"/>
                <w:szCs w:val="28"/>
              </w:rPr>
              <w:t>- Phối hợp với chính quyền trong công tác quản lý đơn vị, tổ chức các hoạt động chuyên môn;</w:t>
            </w:r>
          </w:p>
          <w:p w:rsidR="00672645" w:rsidRDefault="00672645" w:rsidP="00672645">
            <w:pPr>
              <w:spacing w:after="0" w:line="360" w:lineRule="exact"/>
              <w:ind w:left="42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Phối hợp với chính quyền trong việc tổ chức Hội nghị CBVC đầu năm học và giải quyết các đơn thư khiếu nại, tố cáo (nếu có).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645" w:rsidRDefault="00672645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20đ</w:t>
            </w:r>
          </w:p>
        </w:tc>
      </w:tr>
    </w:tbl>
    <w:p w:rsidR="00672645" w:rsidRDefault="00672645" w:rsidP="00672645">
      <w:pPr>
        <w:pStyle w:val="ListParagraph"/>
        <w:spacing w:after="0" w:line="360" w:lineRule="exact"/>
        <w:ind w:left="450" w:firstLine="270"/>
        <w:rPr>
          <w:rFonts w:eastAsia="Times New Roman"/>
          <w:b/>
          <w:bCs/>
          <w:i/>
          <w:iCs/>
          <w:szCs w:val="28"/>
        </w:rPr>
      </w:pPr>
    </w:p>
    <w:p w:rsidR="00711929" w:rsidRPr="0075753A" w:rsidRDefault="00711929" w:rsidP="001529E9">
      <w:pPr>
        <w:pStyle w:val="ListParagraph"/>
        <w:spacing w:after="120" w:line="360" w:lineRule="exact"/>
        <w:ind w:left="448" w:firstLine="272"/>
        <w:rPr>
          <w:rFonts w:eastAsia="Times New Roman"/>
          <w:szCs w:val="28"/>
        </w:rPr>
      </w:pPr>
      <w:r w:rsidRPr="0075753A">
        <w:rPr>
          <w:rFonts w:eastAsia="Times New Roman"/>
          <w:b/>
          <w:bCs/>
          <w:i/>
          <w:iCs/>
          <w:szCs w:val="28"/>
        </w:rPr>
        <w:t>b. Kinh phí hoạt động</w:t>
      </w:r>
      <w:r w:rsidR="00672645" w:rsidRPr="0075753A">
        <w:rPr>
          <w:rFonts w:eastAsia="Times New Roman"/>
          <w:b/>
          <w:bCs/>
          <w:i/>
          <w:iCs/>
          <w:szCs w:val="28"/>
        </w:rPr>
        <w:t xml:space="preserve"> công đoàn</w:t>
      </w:r>
      <w:r w:rsidR="002F5B0B" w:rsidRPr="0075753A">
        <w:rPr>
          <w:rFonts w:eastAsia="Times New Roman"/>
          <w:b/>
          <w:bCs/>
          <w:i/>
          <w:iCs/>
          <w:szCs w:val="28"/>
        </w:rPr>
        <w:t xml:space="preserve"> (30 điểm)</w:t>
      </w:r>
      <w:r w:rsidR="002F5B0B" w:rsidRPr="0075753A">
        <w:rPr>
          <w:rFonts w:eastAsia="Times New Roman"/>
          <w:szCs w:val="28"/>
        </w:rPr>
        <w:t> </w:t>
      </w:r>
    </w:p>
    <w:tbl>
      <w:tblPr>
        <w:tblW w:w="10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06"/>
        <w:gridCol w:w="4549"/>
        <w:gridCol w:w="992"/>
      </w:tblGrid>
      <w:tr w:rsidR="002F5B0B" w:rsidRPr="001529E9" w:rsidTr="002F5B0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672645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NỘI DUNG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YÊU CẦU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0B" w:rsidRPr="001529E9" w:rsidRDefault="002F5B0B" w:rsidP="00672645">
            <w:pPr>
              <w:spacing w:after="0" w:line="360" w:lineRule="exact"/>
              <w:jc w:val="center"/>
              <w:rPr>
                <w:rFonts w:eastAsia="Times New Roman"/>
                <w:sz w:val="26"/>
                <w:szCs w:val="28"/>
              </w:rPr>
            </w:pPr>
            <w:r w:rsidRPr="001529E9">
              <w:rPr>
                <w:rFonts w:eastAsia="Times New Roman"/>
                <w:b/>
                <w:bCs/>
                <w:sz w:val="26"/>
                <w:szCs w:val="28"/>
              </w:rPr>
              <w:t>ĐIỂM</w:t>
            </w:r>
          </w:p>
        </w:tc>
      </w:tr>
      <w:tr w:rsidR="002F5B0B" w:rsidTr="002F5B0B">
        <w:trPr>
          <w:trHeight w:val="961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672645" w:rsidP="00672645">
            <w:pPr>
              <w:spacing w:after="0" w:line="360" w:lineRule="exact"/>
              <w:ind w:left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Có sổ thu chi quỹ Công đoàn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711929" w:rsidP="00672645">
            <w:pPr>
              <w:spacing w:after="0" w:line="360" w:lineRule="exact"/>
              <w:ind w:left="140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Sổ quỹ tiền mặt do Công đoàn</w:t>
            </w:r>
            <w:r w:rsidR="002F5B0B">
              <w:rPr>
                <w:rFonts w:eastAsia="Times New Roman"/>
                <w:szCs w:val="28"/>
              </w:rPr>
              <w:t xml:space="preserve"> Trường phát.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10đ</w:t>
            </w:r>
          </w:p>
        </w:tc>
      </w:tr>
      <w:tr w:rsidR="002F5B0B" w:rsidTr="002F5B0B">
        <w:trPr>
          <w:trHeight w:val="1381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672645" w:rsidP="00672645">
            <w:pPr>
              <w:spacing w:after="0" w:line="360" w:lineRule="exact"/>
              <w:ind w:left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Thanh quyết toán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711929">
            <w:pPr>
              <w:spacing w:after="0" w:line="360" w:lineRule="exact"/>
              <w:ind w:left="140" w:right="12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Đúng hạn, chi đúng mục đích theo hướng dẫn của C</w:t>
            </w:r>
            <w:r w:rsidR="00711929">
              <w:rPr>
                <w:rFonts w:eastAsia="Times New Roman"/>
                <w:szCs w:val="28"/>
              </w:rPr>
              <w:t>ông đoàn</w:t>
            </w:r>
            <w:r>
              <w:rPr>
                <w:rFonts w:eastAsia="Times New Roman"/>
                <w:szCs w:val="28"/>
              </w:rPr>
              <w:t xml:space="preserve"> trường; Chứng từ đầy đủ, rõ ràng, chính xác. đúng mục đích sử dụng.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10đ</w:t>
            </w:r>
          </w:p>
        </w:tc>
      </w:tr>
      <w:tr w:rsidR="002F5B0B" w:rsidTr="002F5B0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672645" w:rsidP="00672645">
            <w:pPr>
              <w:spacing w:after="0" w:line="360" w:lineRule="exact"/>
              <w:ind w:left="11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Tồn quỹ, tiền mặt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711929">
            <w:pPr>
              <w:spacing w:after="0" w:line="360" w:lineRule="exact"/>
              <w:ind w:left="140" w:right="127"/>
              <w:jc w:val="both"/>
              <w:rPr>
                <w:rFonts w:eastAsia="Times New Roman"/>
                <w:spacing w:val="-4"/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>Số tồn quỹ sau các kỳ quyết toán với C</w:t>
            </w:r>
            <w:r w:rsidR="00711929">
              <w:rPr>
                <w:rFonts w:eastAsia="Times New Roman"/>
                <w:spacing w:val="-4"/>
                <w:szCs w:val="28"/>
              </w:rPr>
              <w:t>ông đoàn</w:t>
            </w:r>
            <w:r>
              <w:rPr>
                <w:rFonts w:eastAsia="Times New Roman"/>
                <w:spacing w:val="-4"/>
                <w:szCs w:val="28"/>
              </w:rPr>
              <w:t xml:space="preserve"> trường phải được thể hiện trong sổ quỹ, cách bảo tồn, phương thức lưu giữ.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B0B" w:rsidRDefault="002F5B0B" w:rsidP="00672645">
            <w:pPr>
              <w:spacing w:after="0" w:line="36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10đ</w:t>
            </w:r>
          </w:p>
        </w:tc>
      </w:tr>
    </w:tbl>
    <w:p w:rsidR="002F5B0B" w:rsidRDefault="002F5B0B" w:rsidP="00672645">
      <w:pPr>
        <w:spacing w:after="0" w:line="36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2F5B0B" w:rsidRDefault="002F5B0B" w:rsidP="00672645">
      <w:pPr>
        <w:spacing w:after="0" w:line="360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583"/>
      </w:tblGrid>
      <w:tr w:rsidR="002F5B0B" w:rsidTr="008F21CC">
        <w:trPr>
          <w:tblCellSpacing w:w="0" w:type="dxa"/>
        </w:trPr>
        <w:tc>
          <w:tcPr>
            <w:tcW w:w="4799" w:type="dxa"/>
            <w:hideMark/>
          </w:tcPr>
          <w:p w:rsidR="002F5B0B" w:rsidRPr="008F21CC" w:rsidRDefault="002F5B0B" w:rsidP="008F21CC">
            <w:pPr>
              <w:spacing w:after="0" w:line="360" w:lineRule="exact"/>
              <w:rPr>
                <w:sz w:val="24"/>
              </w:rPr>
            </w:pPr>
            <w:r w:rsidRPr="008F21CC">
              <w:rPr>
                <w:b/>
                <w:bCs/>
                <w:iCs/>
                <w:sz w:val="24"/>
              </w:rPr>
              <w:t>Nơi nhận:</w:t>
            </w:r>
          </w:p>
        </w:tc>
        <w:tc>
          <w:tcPr>
            <w:tcW w:w="4583" w:type="dxa"/>
          </w:tcPr>
          <w:p w:rsidR="002F5B0B" w:rsidRDefault="00132B99" w:rsidP="008F21CC">
            <w:pPr>
              <w:spacing w:after="0" w:line="360" w:lineRule="exact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</w:t>
            </w:r>
            <w:r w:rsidR="002F5B0B">
              <w:rPr>
                <w:b/>
                <w:bCs/>
                <w:szCs w:val="28"/>
              </w:rPr>
              <w:t>TM. BAN CHẤP HÀNH</w:t>
            </w:r>
            <w:r>
              <w:rPr>
                <w:b/>
                <w:bCs/>
                <w:szCs w:val="28"/>
              </w:rPr>
              <w:t xml:space="preserve">     </w:t>
            </w:r>
          </w:p>
        </w:tc>
      </w:tr>
      <w:tr w:rsidR="008F21CC" w:rsidTr="008F21CC">
        <w:trPr>
          <w:tblCellSpacing w:w="0" w:type="dxa"/>
        </w:trPr>
        <w:tc>
          <w:tcPr>
            <w:tcW w:w="4799" w:type="dxa"/>
          </w:tcPr>
          <w:p w:rsidR="008F21CC" w:rsidRDefault="008F21CC" w:rsidP="008F21CC">
            <w:pPr>
              <w:pStyle w:val="msolistparagraph0"/>
              <w:spacing w:before="0" w:beforeAutospacing="0" w:after="0" w:afterAutospacing="0" w:line="360" w:lineRule="exact"/>
            </w:pPr>
            <w:r w:rsidRPr="00132B99">
              <w:t>- ĐU, HĐT, BGH;</w:t>
            </w:r>
          </w:p>
        </w:tc>
        <w:tc>
          <w:tcPr>
            <w:tcW w:w="4583" w:type="dxa"/>
          </w:tcPr>
          <w:p w:rsidR="008F21CC" w:rsidRDefault="008F21CC" w:rsidP="008F21CC">
            <w:pPr>
              <w:spacing w:after="0"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>
              <w:rPr>
                <w:b/>
                <w:bCs/>
                <w:szCs w:val="28"/>
              </w:rPr>
              <w:t>CHỦ TỊCH</w:t>
            </w:r>
          </w:p>
        </w:tc>
      </w:tr>
      <w:tr w:rsidR="002F5B0B" w:rsidTr="008F21CC">
        <w:trPr>
          <w:tblCellSpacing w:w="0" w:type="dxa"/>
        </w:trPr>
        <w:tc>
          <w:tcPr>
            <w:tcW w:w="4799" w:type="dxa"/>
          </w:tcPr>
          <w:p w:rsidR="002F5B0B" w:rsidRPr="008F21CC" w:rsidRDefault="008F21CC" w:rsidP="008F21CC">
            <w:pPr>
              <w:pStyle w:val="msolistparagraph0"/>
              <w:spacing w:before="0" w:beforeAutospacing="0" w:after="0" w:afterAutospacing="0" w:line="360" w:lineRule="exact"/>
            </w:pPr>
            <w:r>
              <w:t>- BCHCĐ trường; UBKT</w:t>
            </w:r>
            <w:r>
              <w:t>;</w:t>
            </w:r>
          </w:p>
        </w:tc>
        <w:tc>
          <w:tcPr>
            <w:tcW w:w="4583" w:type="dxa"/>
          </w:tcPr>
          <w:p w:rsidR="002F5B0B" w:rsidRDefault="002F5B0B" w:rsidP="008F21CC">
            <w:pPr>
              <w:spacing w:after="0" w:line="360" w:lineRule="exact"/>
              <w:jc w:val="center"/>
              <w:rPr>
                <w:b/>
                <w:bCs/>
                <w:sz w:val="26"/>
                <w:szCs w:val="28"/>
              </w:rPr>
            </w:pPr>
          </w:p>
        </w:tc>
      </w:tr>
      <w:tr w:rsidR="002F5B0B" w:rsidTr="008F21CC">
        <w:trPr>
          <w:tblCellSpacing w:w="0" w:type="dxa"/>
        </w:trPr>
        <w:tc>
          <w:tcPr>
            <w:tcW w:w="4799" w:type="dxa"/>
          </w:tcPr>
          <w:p w:rsidR="002F5B0B" w:rsidRDefault="008F21CC" w:rsidP="008F21CC">
            <w:pPr>
              <w:spacing w:after="0" w:line="360" w:lineRule="exact"/>
              <w:rPr>
                <w:b/>
                <w:bCs/>
                <w:i/>
                <w:iCs/>
              </w:rPr>
            </w:pPr>
            <w:r w:rsidRPr="008F21CC">
              <w:rPr>
                <w:sz w:val="24"/>
              </w:rPr>
              <w:t xml:space="preserve">- CĐBP;   </w:t>
            </w:r>
          </w:p>
        </w:tc>
        <w:tc>
          <w:tcPr>
            <w:tcW w:w="4583" w:type="dxa"/>
            <w:hideMark/>
          </w:tcPr>
          <w:p w:rsidR="002F5B0B" w:rsidRPr="008F21CC" w:rsidRDefault="008F21CC" w:rsidP="008F21CC">
            <w:pPr>
              <w:spacing w:after="0" w:line="360" w:lineRule="exact"/>
              <w:jc w:val="center"/>
              <w:rPr>
                <w:bCs/>
                <w:i/>
                <w:sz w:val="26"/>
                <w:szCs w:val="28"/>
              </w:rPr>
            </w:pPr>
            <w:r>
              <w:rPr>
                <w:bCs/>
                <w:i/>
                <w:sz w:val="26"/>
                <w:szCs w:val="28"/>
              </w:rPr>
              <w:t xml:space="preserve"> </w:t>
            </w:r>
            <w:bookmarkStart w:id="0" w:name="_GoBack"/>
            <w:bookmarkEnd w:id="0"/>
            <w:r w:rsidRPr="008F21CC">
              <w:rPr>
                <w:bCs/>
                <w:i/>
                <w:sz w:val="26"/>
                <w:szCs w:val="28"/>
              </w:rPr>
              <w:t>(đã ký)</w:t>
            </w:r>
          </w:p>
        </w:tc>
      </w:tr>
      <w:tr w:rsidR="008F21CC" w:rsidTr="008F21CC">
        <w:trPr>
          <w:tblCellSpacing w:w="0" w:type="dxa"/>
        </w:trPr>
        <w:tc>
          <w:tcPr>
            <w:tcW w:w="4799" w:type="dxa"/>
          </w:tcPr>
          <w:p w:rsidR="008F21CC" w:rsidRPr="00132B99" w:rsidRDefault="008F21CC" w:rsidP="008F21CC">
            <w:pPr>
              <w:spacing w:after="0" w:line="360" w:lineRule="exact"/>
            </w:pPr>
            <w:r w:rsidRPr="008F21CC">
              <w:rPr>
                <w:sz w:val="24"/>
              </w:rPr>
              <w:t>- Lưu: VPCĐ</w:t>
            </w:r>
            <w:r w:rsidRPr="008F21CC">
              <w:rPr>
                <w:sz w:val="24"/>
                <w:szCs w:val="20"/>
              </w:rPr>
              <w:t>.</w:t>
            </w:r>
          </w:p>
        </w:tc>
        <w:tc>
          <w:tcPr>
            <w:tcW w:w="4583" w:type="dxa"/>
          </w:tcPr>
          <w:p w:rsidR="008F21CC" w:rsidRDefault="008F21CC" w:rsidP="008F21CC">
            <w:pPr>
              <w:spacing w:after="0" w:line="360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8F21CC" w:rsidTr="008F21CC">
        <w:trPr>
          <w:tblCellSpacing w:w="0" w:type="dxa"/>
        </w:trPr>
        <w:tc>
          <w:tcPr>
            <w:tcW w:w="4799" w:type="dxa"/>
          </w:tcPr>
          <w:p w:rsidR="008F21CC" w:rsidRPr="008F21CC" w:rsidRDefault="008F21CC" w:rsidP="008F21CC">
            <w:pPr>
              <w:spacing w:after="0" w:line="360" w:lineRule="exact"/>
              <w:rPr>
                <w:sz w:val="24"/>
              </w:rPr>
            </w:pPr>
          </w:p>
        </w:tc>
        <w:tc>
          <w:tcPr>
            <w:tcW w:w="4583" w:type="dxa"/>
          </w:tcPr>
          <w:p w:rsidR="008F21CC" w:rsidRDefault="008F21CC" w:rsidP="008F21CC">
            <w:pPr>
              <w:spacing w:after="0"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>
              <w:rPr>
                <w:b/>
                <w:bCs/>
                <w:szCs w:val="28"/>
              </w:rPr>
              <w:t xml:space="preserve">      </w:t>
            </w:r>
            <w:r>
              <w:rPr>
                <w:b/>
                <w:bCs/>
                <w:szCs w:val="28"/>
              </w:rPr>
              <w:t>Nguyễn Nhật Tân</w:t>
            </w:r>
          </w:p>
        </w:tc>
      </w:tr>
    </w:tbl>
    <w:p w:rsidR="002F5B0B" w:rsidRDefault="002F5B0B" w:rsidP="00672645">
      <w:pPr>
        <w:spacing w:line="360" w:lineRule="exact"/>
      </w:pPr>
    </w:p>
    <w:p w:rsidR="002F5B0B" w:rsidRDefault="002F5B0B" w:rsidP="00672645">
      <w:pPr>
        <w:spacing w:after="0" w:line="360" w:lineRule="exact"/>
        <w:jc w:val="center"/>
        <w:rPr>
          <w:rFonts w:eastAsia="Times New Roman"/>
          <w:sz w:val="24"/>
          <w:szCs w:val="24"/>
        </w:rPr>
      </w:pPr>
    </w:p>
    <w:p w:rsidR="002F5B0B" w:rsidRDefault="002F5B0B" w:rsidP="00672645">
      <w:pPr>
        <w:spacing w:after="0" w:line="360" w:lineRule="exact"/>
        <w:rPr>
          <w:rFonts w:eastAsia="Times New Roman"/>
          <w:sz w:val="24"/>
          <w:szCs w:val="24"/>
        </w:rPr>
      </w:pPr>
    </w:p>
    <w:p w:rsidR="002F5B0B" w:rsidRDefault="002F5B0B" w:rsidP="00672645">
      <w:pPr>
        <w:spacing w:after="0" w:line="360" w:lineRule="exac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F5B0B" w:rsidRDefault="002F5B0B" w:rsidP="00672645">
      <w:pPr>
        <w:spacing w:after="0" w:line="360" w:lineRule="exact"/>
      </w:pPr>
    </w:p>
    <w:p w:rsidR="002F5B0B" w:rsidRDefault="002F5B0B" w:rsidP="00672645">
      <w:pPr>
        <w:spacing w:after="0" w:line="360" w:lineRule="exact"/>
      </w:pPr>
    </w:p>
    <w:p w:rsidR="002F5B0B" w:rsidRDefault="002F5B0B" w:rsidP="00672645">
      <w:pPr>
        <w:spacing w:after="0" w:line="360" w:lineRule="exact"/>
      </w:pPr>
    </w:p>
    <w:p w:rsidR="002F5B0B" w:rsidRDefault="002F5B0B" w:rsidP="00672645">
      <w:pPr>
        <w:spacing w:after="0" w:line="360" w:lineRule="exact"/>
      </w:pPr>
    </w:p>
    <w:p w:rsidR="002F5B0B" w:rsidRPr="009D2BA1" w:rsidRDefault="002F5B0B" w:rsidP="00672645">
      <w:pPr>
        <w:spacing w:after="0" w:line="360" w:lineRule="exact"/>
      </w:pPr>
    </w:p>
    <w:sectPr w:rsidR="002F5B0B" w:rsidRPr="009D2BA1" w:rsidSect="00672645">
      <w:pgSz w:w="12240" w:h="15840"/>
      <w:pgMar w:top="964" w:right="102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21B"/>
    <w:multiLevelType w:val="hybridMultilevel"/>
    <w:tmpl w:val="DD6E715E"/>
    <w:lvl w:ilvl="0" w:tplc="199A6E1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54E"/>
    <w:multiLevelType w:val="hybridMultilevel"/>
    <w:tmpl w:val="D376E446"/>
    <w:lvl w:ilvl="0" w:tplc="B42A526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A1"/>
    <w:rsid w:val="00073350"/>
    <w:rsid w:val="000A3E86"/>
    <w:rsid w:val="00105B63"/>
    <w:rsid w:val="00132B99"/>
    <w:rsid w:val="001529E9"/>
    <w:rsid w:val="0017397A"/>
    <w:rsid w:val="002A3393"/>
    <w:rsid w:val="002F5B0B"/>
    <w:rsid w:val="00396010"/>
    <w:rsid w:val="004C0679"/>
    <w:rsid w:val="0059663C"/>
    <w:rsid w:val="00672645"/>
    <w:rsid w:val="006A5902"/>
    <w:rsid w:val="00711929"/>
    <w:rsid w:val="0075753A"/>
    <w:rsid w:val="00771CCD"/>
    <w:rsid w:val="007907D9"/>
    <w:rsid w:val="007A36FC"/>
    <w:rsid w:val="0087380D"/>
    <w:rsid w:val="008F21CC"/>
    <w:rsid w:val="009D2BA1"/>
    <w:rsid w:val="00D64702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3102B4-0B5F-4A53-9270-C940FF2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A1"/>
    <w:pPr>
      <w:spacing w:line="254" w:lineRule="auto"/>
    </w:pPr>
    <w:rPr>
      <w:rFonts w:ascii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7907D9"/>
    <w:pPr>
      <w:keepNext/>
      <w:widowControl w:val="0"/>
      <w:spacing w:after="0" w:line="240" w:lineRule="auto"/>
      <w:jc w:val="right"/>
      <w:outlineLvl w:val="0"/>
    </w:pPr>
    <w:rPr>
      <w:rFonts w:ascii=".VnTime" w:eastAsia="Times New Roman" w:hAnsi=".VnTime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907D9"/>
    <w:pPr>
      <w:keepNext/>
      <w:widowControl w:val="0"/>
      <w:spacing w:after="0" w:line="240" w:lineRule="auto"/>
      <w:jc w:val="center"/>
      <w:outlineLvl w:val="1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07D9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07D9"/>
    <w:rPr>
      <w:rFonts w:ascii=".VnTime" w:eastAsia="Times New Roman" w:hAnsi=".VnTime" w:cs="Times New Roman"/>
      <w:sz w:val="28"/>
      <w:szCs w:val="20"/>
    </w:rPr>
  </w:style>
  <w:style w:type="paragraph" w:customStyle="1" w:styleId="msolistparagraph0">
    <w:name w:val="msolistparagraph"/>
    <w:basedOn w:val="Normal"/>
    <w:rsid w:val="007907D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2019-09-23T02:54:00Z</cp:lastPrinted>
  <dcterms:created xsi:type="dcterms:W3CDTF">2019-07-26T02:24:00Z</dcterms:created>
  <dcterms:modified xsi:type="dcterms:W3CDTF">2019-09-23T03:19:00Z</dcterms:modified>
</cp:coreProperties>
</file>